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15 Mayıs 2013 Tarihli Resmi Gazete</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Sayı: 28648</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Çalışma ve Sosyal Güvenlik Bakanlığından:</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szCs w:val="15"/>
          <w:lang w:eastAsia="tr-TR"/>
        </w:rPr>
        <w:t>ÇALIŞANLARIN İŞ SAĞLIĞI VE GÜVENLİĞİ EĞİTİMLERİNİN USUL VE ESASLARI HAKKINDA YÖNETMELİK</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szCs w:val="15"/>
          <w:lang w:eastAsia="tr-TR"/>
        </w:rPr>
        <w:t>BİRİNCİ BÖLÜM</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szCs w:val="15"/>
          <w:lang w:eastAsia="tr-TR"/>
        </w:rPr>
        <w:t>Amaç, Kapsam, Dayanak ve Tanımlar</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Amaç</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1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(1) Bu Yönetmeliğin amacı; çalışanlara verilecek iş sağlığı ve güvenliği eğitimlerinin usul ve esaslarını düzenlemektir.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Kapsam</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2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 xml:space="preserve">(1) Bu Yönetmelik, </w:t>
      </w:r>
      <w:proofErr w:type="gramStart"/>
      <w:r w:rsidRPr="00C90549">
        <w:rPr>
          <w:rFonts w:ascii="Verdana" w:eastAsia="Times New Roman" w:hAnsi="Verdana" w:cs="Times New Roman"/>
          <w:color w:val="000000"/>
          <w:sz w:val="15"/>
          <w:szCs w:val="15"/>
          <w:lang w:eastAsia="tr-TR"/>
        </w:rPr>
        <w:t>20/6/2012</w:t>
      </w:r>
      <w:proofErr w:type="gramEnd"/>
      <w:r w:rsidRPr="00C90549">
        <w:rPr>
          <w:rFonts w:ascii="Verdana" w:eastAsia="Times New Roman" w:hAnsi="Verdana" w:cs="Times New Roman"/>
          <w:color w:val="000000"/>
          <w:sz w:val="15"/>
          <w:szCs w:val="15"/>
          <w:lang w:eastAsia="tr-TR"/>
        </w:rPr>
        <w:t xml:space="preserve"> tarihli ve</w:t>
      </w:r>
      <w:r w:rsidRPr="00C90549">
        <w:rPr>
          <w:rFonts w:ascii="Verdana" w:eastAsia="Times New Roman" w:hAnsi="Verdana" w:cs="Times New Roman"/>
          <w:color w:val="000000"/>
          <w:sz w:val="15"/>
          <w:lang w:eastAsia="tr-TR"/>
        </w:rPr>
        <w:t> </w:t>
      </w:r>
      <w:hyperlink r:id="rId4" w:history="1">
        <w:r w:rsidRPr="00C90549">
          <w:rPr>
            <w:rFonts w:ascii="Verdana" w:eastAsia="Times New Roman" w:hAnsi="Verdana" w:cs="Times New Roman"/>
            <w:color w:val="000080"/>
            <w:sz w:val="20"/>
            <w:u w:val="single"/>
            <w:lang w:eastAsia="tr-TR"/>
          </w:rPr>
          <w:t xml:space="preserve">6331 sayılı İş Sağlığı ve Güvenliği </w:t>
        </w:r>
        <w:proofErr w:type="spellStart"/>
        <w:r w:rsidRPr="00C90549">
          <w:rPr>
            <w:rFonts w:ascii="Verdana" w:eastAsia="Times New Roman" w:hAnsi="Verdana" w:cs="Times New Roman"/>
            <w:color w:val="000080"/>
            <w:sz w:val="20"/>
            <w:u w:val="single"/>
            <w:lang w:eastAsia="tr-TR"/>
          </w:rPr>
          <w:t>Kanunu</w:t>
        </w:r>
      </w:hyperlink>
      <w:r w:rsidRPr="00C90549">
        <w:rPr>
          <w:rFonts w:ascii="Verdana" w:eastAsia="Times New Roman" w:hAnsi="Verdana" w:cs="Times New Roman"/>
          <w:color w:val="000000"/>
          <w:sz w:val="15"/>
          <w:szCs w:val="15"/>
          <w:lang w:eastAsia="tr-TR"/>
        </w:rPr>
        <w:t>kapsamında</w:t>
      </w:r>
      <w:proofErr w:type="spellEnd"/>
      <w:r w:rsidRPr="00C90549">
        <w:rPr>
          <w:rFonts w:ascii="Verdana" w:eastAsia="Times New Roman" w:hAnsi="Verdana" w:cs="Times New Roman"/>
          <w:color w:val="000000"/>
          <w:sz w:val="15"/>
          <w:szCs w:val="15"/>
          <w:lang w:eastAsia="tr-TR"/>
        </w:rPr>
        <w:t xml:space="preserve"> bulunan işyerlerini, bu işyerlerinde çalışanlara eğitim verecek kişi, kurum ve kuruluşları kapsar.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Dayanak</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3 – </w:t>
      </w:r>
      <w:r w:rsidRPr="00C90549">
        <w:rPr>
          <w:rFonts w:ascii="Verdana" w:eastAsia="Times New Roman" w:hAnsi="Verdana" w:cs="Times New Roman"/>
          <w:color w:val="000000"/>
          <w:sz w:val="15"/>
          <w:szCs w:val="15"/>
          <w:lang w:eastAsia="tr-TR"/>
        </w:rPr>
        <w:t xml:space="preserve">(1) Bu Yönetmelik, Kanunun 16 </w:t>
      </w:r>
      <w:proofErr w:type="spellStart"/>
      <w:r w:rsidRPr="00C90549">
        <w:rPr>
          <w:rFonts w:ascii="Verdana" w:eastAsia="Times New Roman" w:hAnsi="Verdana" w:cs="Times New Roman"/>
          <w:color w:val="000000"/>
          <w:sz w:val="15"/>
          <w:szCs w:val="15"/>
          <w:lang w:eastAsia="tr-TR"/>
        </w:rPr>
        <w:t>ncı</w:t>
      </w:r>
      <w:proofErr w:type="spellEnd"/>
      <w:r w:rsidRPr="00C90549">
        <w:rPr>
          <w:rFonts w:ascii="Verdana" w:eastAsia="Times New Roman" w:hAnsi="Verdana" w:cs="Times New Roman"/>
          <w:color w:val="000000"/>
          <w:sz w:val="15"/>
          <w:szCs w:val="15"/>
          <w:lang w:eastAsia="tr-TR"/>
        </w:rPr>
        <w:t xml:space="preserve">, 17 </w:t>
      </w:r>
      <w:proofErr w:type="spellStart"/>
      <w:r w:rsidRPr="00C90549">
        <w:rPr>
          <w:rFonts w:ascii="Verdana" w:eastAsia="Times New Roman" w:hAnsi="Verdana" w:cs="Times New Roman"/>
          <w:color w:val="000000"/>
          <w:sz w:val="15"/>
          <w:szCs w:val="15"/>
          <w:lang w:eastAsia="tr-TR"/>
        </w:rPr>
        <w:t>nci</w:t>
      </w:r>
      <w:proofErr w:type="spellEnd"/>
      <w:r w:rsidRPr="00C90549">
        <w:rPr>
          <w:rFonts w:ascii="Verdana" w:eastAsia="Times New Roman" w:hAnsi="Verdana" w:cs="Times New Roman"/>
          <w:color w:val="000000"/>
          <w:sz w:val="15"/>
          <w:szCs w:val="15"/>
          <w:lang w:eastAsia="tr-TR"/>
        </w:rPr>
        <w:t xml:space="preserve">, 18 inci ve 30 uncu maddeleri ile </w:t>
      </w:r>
      <w:proofErr w:type="gramStart"/>
      <w:r w:rsidRPr="00C90549">
        <w:rPr>
          <w:rFonts w:ascii="Verdana" w:eastAsia="Times New Roman" w:hAnsi="Verdana" w:cs="Times New Roman"/>
          <w:color w:val="000000"/>
          <w:sz w:val="15"/>
          <w:szCs w:val="15"/>
          <w:lang w:eastAsia="tr-TR"/>
        </w:rPr>
        <w:t>9/1/1985</w:t>
      </w:r>
      <w:proofErr w:type="gramEnd"/>
      <w:r w:rsidRPr="00C90549">
        <w:rPr>
          <w:rFonts w:ascii="Verdana" w:eastAsia="Times New Roman" w:hAnsi="Verdana" w:cs="Times New Roman"/>
          <w:color w:val="000000"/>
          <w:sz w:val="15"/>
          <w:szCs w:val="15"/>
          <w:lang w:eastAsia="tr-TR"/>
        </w:rPr>
        <w:t xml:space="preserve"> tarihli ve</w:t>
      </w:r>
      <w:hyperlink r:id="rId5" w:history="1">
        <w:r w:rsidRPr="00C90549">
          <w:rPr>
            <w:rFonts w:ascii="Verdana" w:eastAsia="Times New Roman" w:hAnsi="Verdana" w:cs="Times New Roman"/>
            <w:color w:val="000080"/>
            <w:sz w:val="20"/>
            <w:u w:val="single"/>
            <w:lang w:eastAsia="tr-TR"/>
          </w:rPr>
          <w:t>3146 sayılı Çalışma ve Sosyal Güvenlik Bakanlığının Teşkilat ve Görevleri Hakkında Kanunun</w:t>
        </w:r>
      </w:hyperlink>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 xml:space="preserve">2 </w:t>
      </w:r>
      <w:proofErr w:type="spellStart"/>
      <w:r w:rsidRPr="00C90549">
        <w:rPr>
          <w:rFonts w:ascii="Verdana" w:eastAsia="Times New Roman" w:hAnsi="Verdana" w:cs="Times New Roman"/>
          <w:color w:val="000000"/>
          <w:sz w:val="15"/>
          <w:szCs w:val="15"/>
          <w:lang w:eastAsia="tr-TR"/>
        </w:rPr>
        <w:t>nci</w:t>
      </w:r>
      <w:proofErr w:type="spellEnd"/>
      <w:r w:rsidRPr="00C90549">
        <w:rPr>
          <w:rFonts w:ascii="Verdana" w:eastAsia="Times New Roman" w:hAnsi="Verdana" w:cs="Times New Roman"/>
          <w:color w:val="000000"/>
          <w:sz w:val="15"/>
          <w:szCs w:val="15"/>
          <w:lang w:eastAsia="tr-TR"/>
        </w:rPr>
        <w:t xml:space="preserve"> ve 12 </w:t>
      </w:r>
      <w:proofErr w:type="spellStart"/>
      <w:r w:rsidRPr="00C90549">
        <w:rPr>
          <w:rFonts w:ascii="Verdana" w:eastAsia="Times New Roman" w:hAnsi="Verdana" w:cs="Times New Roman"/>
          <w:color w:val="000000"/>
          <w:sz w:val="15"/>
          <w:szCs w:val="15"/>
          <w:lang w:eastAsia="tr-TR"/>
        </w:rPr>
        <w:t>nci</w:t>
      </w:r>
      <w:proofErr w:type="spellEnd"/>
      <w:r w:rsidRPr="00C90549">
        <w:rPr>
          <w:rFonts w:ascii="Verdana" w:eastAsia="Times New Roman" w:hAnsi="Verdana" w:cs="Times New Roman"/>
          <w:color w:val="000000"/>
          <w:sz w:val="15"/>
          <w:szCs w:val="15"/>
          <w:lang w:eastAsia="tr-TR"/>
        </w:rPr>
        <w:t xml:space="preserve"> maddelerine dayanılarak hazırlanmıştır.</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Tanımlar</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4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(1) Bu Yönetmelikte geçen:</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xml:space="preserve">a) Az tehlikeli sınıfta yer alan işyeri: </w:t>
      </w:r>
      <w:proofErr w:type="gramStart"/>
      <w:r w:rsidRPr="00C90549">
        <w:rPr>
          <w:rFonts w:ascii="Verdana" w:eastAsia="Times New Roman" w:hAnsi="Verdana" w:cs="Times New Roman"/>
          <w:color w:val="000000"/>
          <w:sz w:val="15"/>
          <w:szCs w:val="15"/>
          <w:lang w:eastAsia="tr-TR"/>
        </w:rPr>
        <w:t>26/12/2012</w:t>
      </w:r>
      <w:proofErr w:type="gramEnd"/>
      <w:r w:rsidRPr="00C90549">
        <w:rPr>
          <w:rFonts w:ascii="Verdana" w:eastAsia="Times New Roman" w:hAnsi="Verdana" w:cs="Times New Roman"/>
          <w:color w:val="000000"/>
          <w:sz w:val="15"/>
          <w:szCs w:val="15"/>
          <w:lang w:eastAsia="tr-TR"/>
        </w:rPr>
        <w:t xml:space="preserve"> tarihli ve 28509 sayılı Resmî Gazete’de yayımlanan</w:t>
      </w:r>
      <w:r w:rsidRPr="00C90549">
        <w:rPr>
          <w:rFonts w:ascii="Verdana" w:eastAsia="Times New Roman" w:hAnsi="Verdana" w:cs="Times New Roman"/>
          <w:color w:val="000000"/>
          <w:sz w:val="15"/>
          <w:lang w:eastAsia="tr-TR"/>
        </w:rPr>
        <w:t> </w:t>
      </w:r>
      <w:hyperlink r:id="rId6" w:history="1">
        <w:r w:rsidRPr="00C90549">
          <w:rPr>
            <w:rFonts w:ascii="Verdana" w:eastAsia="Times New Roman" w:hAnsi="Verdana" w:cs="Times New Roman"/>
            <w:color w:val="000080"/>
            <w:sz w:val="20"/>
            <w:u w:val="single"/>
            <w:lang w:eastAsia="tr-TR"/>
          </w:rPr>
          <w:t>İş Sağlığı ve Güvenliğine İlişkin İşyeri Tehlike Sınıfları Tebliğinde</w:t>
        </w:r>
      </w:hyperlink>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işyeri tehlike sınıfı az tehlikeli olarak belirlenmiş işyerini,</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b) Bakanlık: Çalışma ve Sosyal Güvenlik Bakanlığını,</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xml:space="preserve">c) Çok tehlikeli sınıfta yer alan işyeri: </w:t>
      </w:r>
      <w:proofErr w:type="gramStart"/>
      <w:r w:rsidRPr="00C90549">
        <w:rPr>
          <w:rFonts w:ascii="Verdana" w:eastAsia="Times New Roman" w:hAnsi="Verdana" w:cs="Times New Roman"/>
          <w:color w:val="000000"/>
          <w:sz w:val="15"/>
          <w:szCs w:val="15"/>
          <w:lang w:eastAsia="tr-TR"/>
        </w:rPr>
        <w:t>26/12/2012</w:t>
      </w:r>
      <w:proofErr w:type="gramEnd"/>
      <w:r w:rsidRPr="00C90549">
        <w:rPr>
          <w:rFonts w:ascii="Verdana" w:eastAsia="Times New Roman" w:hAnsi="Verdana" w:cs="Times New Roman"/>
          <w:color w:val="000000"/>
          <w:sz w:val="15"/>
          <w:szCs w:val="15"/>
          <w:lang w:eastAsia="tr-TR"/>
        </w:rPr>
        <w:t xml:space="preserve"> tarihli ve 28509 sayılı Resmî Gazete’de yayımlanan İş Sağlığı ve Güvenliğine İlişkin İşyeri Tehlike Sınıfları Tebliğinde işyeri tehlike sınıfı çok tehlikeli olarak belirlenmiş işyerini,</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xml:space="preserve">ç) Kanun: </w:t>
      </w:r>
      <w:proofErr w:type="gramStart"/>
      <w:r w:rsidRPr="00C90549">
        <w:rPr>
          <w:rFonts w:ascii="Verdana" w:eastAsia="Times New Roman" w:hAnsi="Verdana" w:cs="Times New Roman"/>
          <w:color w:val="000000"/>
          <w:sz w:val="15"/>
          <w:szCs w:val="15"/>
          <w:lang w:eastAsia="tr-TR"/>
        </w:rPr>
        <w:t>20/6/2012</w:t>
      </w:r>
      <w:proofErr w:type="gramEnd"/>
      <w:r w:rsidRPr="00C90549">
        <w:rPr>
          <w:rFonts w:ascii="Verdana" w:eastAsia="Times New Roman" w:hAnsi="Verdana" w:cs="Times New Roman"/>
          <w:color w:val="000000"/>
          <w:sz w:val="15"/>
          <w:szCs w:val="15"/>
          <w:lang w:eastAsia="tr-TR"/>
        </w:rPr>
        <w:t xml:space="preserve"> tarihli ve 6331 sayılı İş Sağlığı ve Güvenliği Kanununu,</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xml:space="preserve">d) Tehlikeli sınıfta yer alan işyeri: </w:t>
      </w:r>
      <w:proofErr w:type="gramStart"/>
      <w:r w:rsidRPr="00C90549">
        <w:rPr>
          <w:rFonts w:ascii="Verdana" w:eastAsia="Times New Roman" w:hAnsi="Verdana" w:cs="Times New Roman"/>
          <w:color w:val="000000"/>
          <w:sz w:val="15"/>
          <w:szCs w:val="15"/>
          <w:lang w:eastAsia="tr-TR"/>
        </w:rPr>
        <w:t>26/12/2012</w:t>
      </w:r>
      <w:proofErr w:type="gramEnd"/>
      <w:r w:rsidRPr="00C90549">
        <w:rPr>
          <w:rFonts w:ascii="Verdana" w:eastAsia="Times New Roman" w:hAnsi="Verdana" w:cs="Times New Roman"/>
          <w:color w:val="000000"/>
          <w:sz w:val="15"/>
          <w:szCs w:val="15"/>
          <w:lang w:eastAsia="tr-TR"/>
        </w:rPr>
        <w:t xml:space="preserve"> tarihli ve 28509 sayılı Resmî Gazete’de yayımlanan İş Sağlığı ve Güvenliğine İlişkin İşyeri Tehlike Sınıfları Tebliğinde işyeri tehlike sınıfı tehlikeli olarak belirlenmiş işyerini,</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proofErr w:type="gramStart"/>
      <w:r w:rsidRPr="00C90549">
        <w:rPr>
          <w:rFonts w:ascii="Verdana" w:eastAsia="Times New Roman" w:hAnsi="Verdana" w:cs="Times New Roman"/>
          <w:color w:val="000000"/>
          <w:sz w:val="15"/>
          <w:szCs w:val="15"/>
          <w:lang w:eastAsia="tr-TR"/>
        </w:rPr>
        <w:t>ifade</w:t>
      </w:r>
      <w:proofErr w:type="gramEnd"/>
      <w:r w:rsidRPr="00C90549">
        <w:rPr>
          <w:rFonts w:ascii="Verdana" w:eastAsia="Times New Roman" w:hAnsi="Verdana" w:cs="Times New Roman"/>
          <w:color w:val="000000"/>
          <w:sz w:val="15"/>
          <w:szCs w:val="15"/>
          <w:lang w:eastAsia="tr-TR"/>
        </w:rPr>
        <w:t xml:space="preserve"> eder.</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szCs w:val="15"/>
          <w:lang w:eastAsia="tr-TR"/>
        </w:rPr>
        <w:t>İKİNCİ BÖLÜM</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szCs w:val="15"/>
          <w:lang w:eastAsia="tr-TR"/>
        </w:rPr>
        <w:t>Genel Hükümler</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lastRenderedPageBreak/>
        <w:t>İşverenin yükümlülükleri</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5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(1) İşveren, çalışanların iş sağlığı ve güvenliği eğitimleri ile ilgili;</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a) Programların hazırlanması ve uygulanmasını,</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b) Eğitimler için uygun yer, araç ve gereçlerin temin edilmesini,</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c) Çalışanların bu programlara katılmasını,</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ç) Program sonunda katılanlar için katılım belgesi düzenlenmesini</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proofErr w:type="gramStart"/>
      <w:r w:rsidRPr="00C90549">
        <w:rPr>
          <w:rFonts w:ascii="Verdana" w:eastAsia="Times New Roman" w:hAnsi="Verdana" w:cs="Times New Roman"/>
          <w:color w:val="000000"/>
          <w:sz w:val="15"/>
          <w:szCs w:val="15"/>
          <w:lang w:eastAsia="tr-TR"/>
        </w:rPr>
        <w:t>sağlar</w:t>
      </w:r>
      <w:proofErr w:type="gramEnd"/>
      <w:r w:rsidRPr="00C90549">
        <w:rPr>
          <w:rFonts w:ascii="Verdana" w:eastAsia="Times New Roman" w:hAnsi="Verdana" w:cs="Times New Roman"/>
          <w:color w:val="000000"/>
          <w:sz w:val="15"/>
          <w:szCs w:val="15"/>
          <w:lang w:eastAsia="tr-TR"/>
        </w:rPr>
        <w:t>.</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xml:space="preserve">(2) İşveren, geçici iş ilişkisi kurulan diğer işverene Kanunun 16 </w:t>
      </w:r>
      <w:proofErr w:type="spellStart"/>
      <w:r w:rsidRPr="00C90549">
        <w:rPr>
          <w:rFonts w:ascii="Verdana" w:eastAsia="Times New Roman" w:hAnsi="Verdana" w:cs="Times New Roman"/>
          <w:color w:val="000000"/>
          <w:sz w:val="15"/>
          <w:szCs w:val="15"/>
          <w:lang w:eastAsia="tr-TR"/>
        </w:rPr>
        <w:t>ncı</w:t>
      </w:r>
      <w:proofErr w:type="spellEnd"/>
      <w:r w:rsidRPr="00C90549">
        <w:rPr>
          <w:rFonts w:ascii="Verdana" w:eastAsia="Times New Roman" w:hAnsi="Verdana" w:cs="Times New Roman"/>
          <w:color w:val="000000"/>
          <w:sz w:val="15"/>
          <w:szCs w:val="15"/>
          <w:lang w:eastAsia="tr-TR"/>
        </w:rPr>
        <w:t xml:space="preserve"> maddesinin birinci fıkrasındaki hususlar ile ilgili bilgi verir; geçici iş ilişkisi kurulan işveren bu konular hakkında çalışanlarına gerekli eğitimin verilmesini sağlar.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xml:space="preserve">(3) </w:t>
      </w:r>
      <w:proofErr w:type="gramStart"/>
      <w:r w:rsidRPr="00C90549">
        <w:rPr>
          <w:rFonts w:ascii="Verdana" w:eastAsia="Times New Roman" w:hAnsi="Verdana" w:cs="Times New Roman"/>
          <w:color w:val="000000"/>
          <w:sz w:val="15"/>
          <w:szCs w:val="15"/>
          <w:lang w:eastAsia="tr-TR"/>
        </w:rPr>
        <w:t>22/5/2003</w:t>
      </w:r>
      <w:proofErr w:type="gramEnd"/>
      <w:r w:rsidRPr="00C90549">
        <w:rPr>
          <w:rFonts w:ascii="Verdana" w:eastAsia="Times New Roman" w:hAnsi="Verdana" w:cs="Times New Roman"/>
          <w:color w:val="000000"/>
          <w:sz w:val="15"/>
          <w:szCs w:val="15"/>
          <w:lang w:eastAsia="tr-TR"/>
        </w:rPr>
        <w:t xml:space="preserve"> tarihli ve</w:t>
      </w:r>
      <w:r w:rsidRPr="00C90549">
        <w:rPr>
          <w:rFonts w:ascii="Verdana" w:eastAsia="Times New Roman" w:hAnsi="Verdana" w:cs="Times New Roman"/>
          <w:color w:val="000000"/>
          <w:sz w:val="15"/>
          <w:lang w:eastAsia="tr-TR"/>
        </w:rPr>
        <w:t> </w:t>
      </w:r>
      <w:hyperlink r:id="rId7" w:history="1">
        <w:r w:rsidRPr="00C90549">
          <w:rPr>
            <w:rFonts w:ascii="Verdana" w:eastAsia="Times New Roman" w:hAnsi="Verdana" w:cs="Times New Roman"/>
            <w:color w:val="000080"/>
            <w:sz w:val="20"/>
            <w:u w:val="single"/>
            <w:lang w:eastAsia="tr-TR"/>
          </w:rPr>
          <w:t>4857 sayılı İş Kanununun</w:t>
        </w:r>
      </w:hyperlink>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 xml:space="preserve">2 </w:t>
      </w:r>
      <w:proofErr w:type="spellStart"/>
      <w:r w:rsidRPr="00C90549">
        <w:rPr>
          <w:rFonts w:ascii="Verdana" w:eastAsia="Times New Roman" w:hAnsi="Verdana" w:cs="Times New Roman"/>
          <w:color w:val="000000"/>
          <w:sz w:val="15"/>
          <w:szCs w:val="15"/>
          <w:lang w:eastAsia="tr-TR"/>
        </w:rPr>
        <w:t>nci</w:t>
      </w:r>
      <w:proofErr w:type="spellEnd"/>
      <w:r w:rsidRPr="00C90549">
        <w:rPr>
          <w:rFonts w:ascii="Verdana" w:eastAsia="Times New Roman" w:hAnsi="Verdana" w:cs="Times New Roman"/>
          <w:color w:val="000000"/>
          <w:sz w:val="15"/>
          <w:szCs w:val="15"/>
          <w:lang w:eastAsia="tr-TR"/>
        </w:rPr>
        <w:t xml:space="preserve"> maddesinin yedinci fıkrasında belirtilen asıl işveren-alt işveren ilişkisi kurulan işyerlerinde, alt işverenin çalışanlarının eğitimlerinden, asıl işveren alt işverenle birlikte sorumludur.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(4) İşveren, tehlikeli ve çok tehlikeli sınıfta yer alan işyerlerinde; yapılacak işlerde karşılaşılacak sağlık ve güvenlik riskleri ile ilgili yeterli bilgi ve talimatları içeren eğitimin alındığına dair belge olmaksızın, başka işyerlerinden çalışmak üzere gelen çalışanları işe başlatamaz.</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İş sağlığı ve güvenliği eğitimleri</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6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(1) İşveren, çalışanlarına asgari Ek-1’de belirtilen konuları içerecek şekilde iş sağlığı ve güvenliği eğitimlerinin verilmesini sağlar.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(2) İşveren, çalışan fiilen çalışmaya başlamadan önce, çalışanın yapacağı iş ve işyerine özgü riskler ile korunma tedbirlerini içeren konularda öncelikli olarak eğitilmesini sağlar.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xml:space="preserve">(3) Çalışma yeri veya iş değişikliği, iş </w:t>
      </w:r>
      <w:proofErr w:type="gramStart"/>
      <w:r w:rsidRPr="00C90549">
        <w:rPr>
          <w:rFonts w:ascii="Verdana" w:eastAsia="Times New Roman" w:hAnsi="Verdana" w:cs="Times New Roman"/>
          <w:color w:val="000000"/>
          <w:sz w:val="15"/>
          <w:szCs w:val="15"/>
          <w:lang w:eastAsia="tr-TR"/>
        </w:rPr>
        <w:t>ekipmanının</w:t>
      </w:r>
      <w:proofErr w:type="gramEnd"/>
      <w:r w:rsidRPr="00C90549">
        <w:rPr>
          <w:rFonts w:ascii="Verdana" w:eastAsia="Times New Roman" w:hAnsi="Verdana" w:cs="Times New Roman"/>
          <w:color w:val="000000"/>
          <w:sz w:val="15"/>
          <w:szCs w:val="15"/>
          <w:lang w:eastAsia="tr-TR"/>
        </w:rPr>
        <w:t xml:space="preserve"> değişmesi, yeni teknoloji uygulanması gibi durumlar nedeniyle ortaya çıkacak risklerle ilgili eğitimler ayrıca verilir.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(4) Birinci fıkraya göre verilen eğitimler, değişen ve ortaya çıkan yeni riskler de dikkate alınarak aşağıda belirtilen düzenli aralıklarla tekrarlanır:</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a) Çok tehlikeli sınıfta yer alan işyerlerinde yılda en az bir defa.</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b) Tehlikeli sınıfta yer alan işyerlerinde iki yılda en az bir defa.</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c) Az tehlikeli sınıfta yer alan işyerlerinde üç yılda en az bir defa.</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(5) İş kazası geçiren veya meslek hastalığına yakalanan çalışana işe dönüşünde çalışmaya başlamadan önce, kazanın veya meslek hastalığının sebepleri, korunma yolları ve güvenli çalışma yöntemleri ile ilgili ilave eğitim verilir.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(6) Herhangi bir sebeple altı aydan fazla süreyle işten uzak kalanlara, tekrar işe başlatılmadan önce bilgi yenileme eğitimi verilir.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lastRenderedPageBreak/>
        <w:t>Özel politika gerektiren grupların ve özel görevi bulunan çalışanların eğitimi</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7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 xml:space="preserve">(1) İşyerinde </w:t>
      </w:r>
      <w:proofErr w:type="spellStart"/>
      <w:r w:rsidRPr="00C90549">
        <w:rPr>
          <w:rFonts w:ascii="Verdana" w:eastAsia="Times New Roman" w:hAnsi="Verdana" w:cs="Times New Roman"/>
          <w:color w:val="000000"/>
          <w:sz w:val="15"/>
          <w:szCs w:val="15"/>
          <w:lang w:eastAsia="tr-TR"/>
        </w:rPr>
        <w:t>onbeş</w:t>
      </w:r>
      <w:proofErr w:type="spellEnd"/>
      <w:r w:rsidRPr="00C90549">
        <w:rPr>
          <w:rFonts w:ascii="Verdana" w:eastAsia="Times New Roman" w:hAnsi="Verdana" w:cs="Times New Roman"/>
          <w:color w:val="000000"/>
          <w:sz w:val="15"/>
          <w:szCs w:val="15"/>
          <w:lang w:eastAsia="tr-TR"/>
        </w:rPr>
        <w:t xml:space="preserve"> yaşını bitirmiş ancak </w:t>
      </w:r>
      <w:proofErr w:type="spellStart"/>
      <w:r w:rsidRPr="00C90549">
        <w:rPr>
          <w:rFonts w:ascii="Verdana" w:eastAsia="Times New Roman" w:hAnsi="Verdana" w:cs="Times New Roman"/>
          <w:color w:val="000000"/>
          <w:sz w:val="15"/>
          <w:szCs w:val="15"/>
          <w:lang w:eastAsia="tr-TR"/>
        </w:rPr>
        <w:t>onsekiz</w:t>
      </w:r>
      <w:proofErr w:type="spellEnd"/>
      <w:r w:rsidRPr="00C90549">
        <w:rPr>
          <w:rFonts w:ascii="Verdana" w:eastAsia="Times New Roman" w:hAnsi="Verdana" w:cs="Times New Roman"/>
          <w:color w:val="000000"/>
          <w:sz w:val="15"/>
          <w:szCs w:val="15"/>
          <w:lang w:eastAsia="tr-TR"/>
        </w:rPr>
        <w:t xml:space="preserve"> yaşını doldurmamış genç çalışanlar, yaşlı, engelli, gebe veya emziren çalışanlar gibi özel politika gerektiren grupların özellikleri dikkate alınarak gerekli eğitimler verilir.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(2) Destek elemanlarına ve çalışan temsilcilerine, görevlendirilecekleri konularla ilgili de eğitim verilir.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Eğitimin maliyeti ve eğitimde geçen süreler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8 – </w:t>
      </w:r>
      <w:r w:rsidRPr="00C90549">
        <w:rPr>
          <w:rFonts w:ascii="Verdana" w:eastAsia="Times New Roman" w:hAnsi="Verdana" w:cs="Times New Roman"/>
          <w:color w:val="000000"/>
          <w:sz w:val="15"/>
          <w:szCs w:val="15"/>
          <w:lang w:eastAsia="tr-TR"/>
        </w:rPr>
        <w:t>(1) İş sağlığı ve güvenliği eğitimlerinin maliyeti çalışanlara yansıtılamaz. Eğitimlerde geçen süre çalışma süresinden sayılır.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Çalışanların yükümlülükleri</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9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(1) Çalışanlar, uygulamaya konulan eğitim programları çerçevesinde iş sağlığı ve güvenliği eğitimlerine katılır, eğitimlerde edindiği bilgileri yaptığı iş ve işlemlerde uygular ve bu konudaki talimatlara uyarlar.</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szCs w:val="15"/>
          <w:lang w:eastAsia="tr-TR"/>
        </w:rPr>
        <w:t>ÜÇÜNCÜ BÖLÜM</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szCs w:val="15"/>
          <w:lang w:eastAsia="tr-TR"/>
        </w:rPr>
        <w:t>Eğitim Programlarının Planlanması ve Düzenlenmesi</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Eğitim programlarının hazırlanması</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10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(1) İşveren, yıl içinde düzenlenecek eğitim faaliyetlerini gösteren yıllık eğitim programının hazırlanmasını sağlar ve onaylar.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(2) Eğitim programlarının hazırlanmasında çalışanların veya temsilcilerinin görüşleri alınır.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(3) İşe yeni alımlarda veya değişen şartlara göre yeni risklerin ortaya çıkması durumunda yıllık eğitim programlarına ilave yapılır.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(4) İlgili mevzuatın değişmesi veya çalışma şartlarına bağlı olarak yeni risklerin ortaya çıkması halinde yıllık eğitim programına bağlı kalmaksızın çalışanların uygun eğitim almaları sağlanır.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(5) Yıllık eğitim programında, verilecek eğitimlerin konusu, hangi tarihlerde düzenleneceği, eğitimin süresi, eğitime kimlerin katılacağı, eğitimin hedefi ve amacı hususlarına yer verilir.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Eğitim süreleri ve konuları</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11 – </w:t>
      </w:r>
      <w:r w:rsidRPr="00C90549">
        <w:rPr>
          <w:rFonts w:ascii="Verdana" w:eastAsia="Times New Roman" w:hAnsi="Verdana" w:cs="Times New Roman"/>
          <w:color w:val="000000"/>
          <w:sz w:val="15"/>
          <w:szCs w:val="15"/>
          <w:lang w:eastAsia="tr-TR"/>
        </w:rPr>
        <w:t xml:space="preserve">(1) Çalışanlara verilecek eğitimler, çalışanların işe girişlerinde ve işin devamı süresince belirlenen </w:t>
      </w:r>
      <w:proofErr w:type="gramStart"/>
      <w:r w:rsidRPr="00C90549">
        <w:rPr>
          <w:rFonts w:ascii="Verdana" w:eastAsia="Times New Roman" w:hAnsi="Verdana" w:cs="Times New Roman"/>
          <w:color w:val="000000"/>
          <w:sz w:val="15"/>
          <w:szCs w:val="15"/>
          <w:lang w:eastAsia="tr-TR"/>
        </w:rPr>
        <w:t>periyotlar</w:t>
      </w:r>
      <w:proofErr w:type="gramEnd"/>
      <w:r w:rsidRPr="00C90549">
        <w:rPr>
          <w:rFonts w:ascii="Verdana" w:eastAsia="Times New Roman" w:hAnsi="Verdana" w:cs="Times New Roman"/>
          <w:color w:val="000000"/>
          <w:sz w:val="15"/>
          <w:szCs w:val="15"/>
          <w:lang w:eastAsia="tr-TR"/>
        </w:rPr>
        <w:t xml:space="preserve"> içinde;</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a) Az tehlikeli işyerleri için en az sekiz saat,</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b) Tehlikeli işyerleri için en az on iki saat,</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c) Çok tehlikeli işyerleri için en az on altı saat</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proofErr w:type="gramStart"/>
      <w:r w:rsidRPr="00C90549">
        <w:rPr>
          <w:rFonts w:ascii="Verdana" w:eastAsia="Times New Roman" w:hAnsi="Verdana" w:cs="Times New Roman"/>
          <w:color w:val="000000"/>
          <w:sz w:val="15"/>
          <w:szCs w:val="15"/>
          <w:lang w:eastAsia="tr-TR"/>
        </w:rPr>
        <w:t>olarak</w:t>
      </w:r>
      <w:proofErr w:type="gramEnd"/>
      <w:r w:rsidRPr="00C90549">
        <w:rPr>
          <w:rFonts w:ascii="Verdana" w:eastAsia="Times New Roman" w:hAnsi="Verdana" w:cs="Times New Roman"/>
          <w:color w:val="000000"/>
          <w:sz w:val="15"/>
          <w:szCs w:val="15"/>
          <w:lang w:eastAsia="tr-TR"/>
        </w:rPr>
        <w:t xml:space="preserve"> her çalışan için düzenlenir.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lastRenderedPageBreak/>
        <w:t>(2) Birinci fıkrada belirtilen eğitim sürelerinin Ek-1’de yer alan konulara göre dağıtımında işyerinde yürütülen faaliyetler esas alınır.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(3) Eğitim sürelerinin bütün olarak değerlendirilmesi esas olmakla birlikte dört saat ve katları şeklinde işyerindeki vardiya ve benzeri iş programları da dikkate alınarak farklı zaman dilimlerinde de değerlendirilebilir.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Eğitimin temel prensipleri</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12 – </w:t>
      </w:r>
      <w:r w:rsidRPr="00C90549">
        <w:rPr>
          <w:rFonts w:ascii="Verdana" w:eastAsia="Times New Roman" w:hAnsi="Verdana" w:cs="Times New Roman"/>
          <w:color w:val="000000"/>
          <w:sz w:val="15"/>
          <w:szCs w:val="15"/>
          <w:lang w:eastAsia="tr-TR"/>
        </w:rPr>
        <w:t>(1) Eğitimin verimli olması için, eğitime katılacakların ihtiyacı olan konuların seçilmesine özen gösterilir. Eğitim, çalışanların kolayca anlayabileceği şekilde teorik ve uygulamalı olarak düzenlenir.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(2) Eğitimler çalışanlara bireysel ya da gruplar halinde uygulanabilir.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 xml:space="preserve">(3) Çalışanların, iş sağlığı ve güvenliği konusunda sahip olması gereken bilgi, beceri, davranış ve tutumlarının ayrı </w:t>
      </w:r>
      <w:proofErr w:type="spellStart"/>
      <w:r w:rsidRPr="00C90549">
        <w:rPr>
          <w:rFonts w:ascii="Verdana" w:eastAsia="Times New Roman" w:hAnsi="Verdana" w:cs="Times New Roman"/>
          <w:color w:val="000000"/>
          <w:sz w:val="15"/>
          <w:szCs w:val="15"/>
          <w:lang w:eastAsia="tr-TR"/>
        </w:rPr>
        <w:t>ayrı</w:t>
      </w:r>
      <w:proofErr w:type="spellEnd"/>
      <w:r w:rsidRPr="00C90549">
        <w:rPr>
          <w:rFonts w:ascii="Verdana" w:eastAsia="Times New Roman" w:hAnsi="Verdana" w:cs="Times New Roman"/>
          <w:color w:val="000000"/>
          <w:sz w:val="15"/>
          <w:szCs w:val="15"/>
          <w:lang w:eastAsia="tr-TR"/>
        </w:rPr>
        <w:t xml:space="preserve"> ve ölçülebilir bir biçimde ortaya konması esastır.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(4) İşverenin kendi belirleyeceği bir yöntem ile bireysel seviye tespiti yapılarak çalışanların eğitim öncesi seviyesi ve Ek-1’de yer alan konular dışında almaları gereken eğitimler belirlenir.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(5) İş sağlığı ve güvenliği eğitimleri; çalışanlarda iş sağlığı ve güvenliğine yönelik davranış değişikliği sağlamayı ve eğitimlerde aktarılan bilgilerin öneminin çalışanlarca kavranmasını amaçlar.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(6) Verilen eğitimin sonunda ölçme ve değerlendirme yapılır. Değerlendirme sonuçlarına göre eğitimin etkin olup olmadığı belirlenerek ihtiyaç duyulması halinde, eğitim programında veya eğiticilerde değişiklik yapılır veya eğitim tekrarlanır.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(7) Çalışanlara işe başlamadan önce verilecek iş sağlığı ve güvenliği eğitimleri hariç olmak üzere, Ek-1’de birinci bölümde belirtilen genel konular işverence gerekli ve yeterli sistemin kurulması halinde uzaktan eğitim şeklinde verilebilir.</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szCs w:val="15"/>
          <w:lang w:eastAsia="tr-TR"/>
        </w:rPr>
        <w:t>DÖRDÜNCÜ BÖLÜM</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szCs w:val="15"/>
          <w:lang w:eastAsia="tr-TR"/>
        </w:rPr>
        <w:t>Eğitimin Verilmesi ve Belgelendirilmesi</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Eğitimi verebilecek kişi ve kuruluşlar</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13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(1) Çalışanların iş sağlığı ve güvenliği eğitimleri;</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a) İşyerinde görevli iş güvenliği uzmanları ile işyeri hekimleri tarafından,</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b) İşçi, işveren ve kamu görevlileri kuruluşları veya bu kuruluşlarca kurulan eğitim vakıfları ve ortaklaşa oluşturdukları eğitim merkezleri, üniversiteler, kamu kurumlarının eğitim birimleri, kamu kurumu niteliğindeki meslek kuruluşları ile Bakanlıkça yetkilendirilmiş eğitim kurumları ve ortak sağlık ve güvenlik birimleri tarafından,</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proofErr w:type="gramStart"/>
      <w:r w:rsidRPr="00C90549">
        <w:rPr>
          <w:rFonts w:ascii="Verdana" w:eastAsia="Times New Roman" w:hAnsi="Verdana" w:cs="Times New Roman"/>
          <w:color w:val="000000"/>
          <w:sz w:val="15"/>
          <w:szCs w:val="15"/>
          <w:lang w:eastAsia="tr-TR"/>
        </w:rPr>
        <w:t>eğiticilerin</w:t>
      </w:r>
      <w:proofErr w:type="gramEnd"/>
      <w:r w:rsidRPr="00C90549">
        <w:rPr>
          <w:rFonts w:ascii="Verdana" w:eastAsia="Times New Roman" w:hAnsi="Verdana" w:cs="Times New Roman"/>
          <w:color w:val="000000"/>
          <w:sz w:val="15"/>
          <w:szCs w:val="15"/>
          <w:lang w:eastAsia="tr-TR"/>
        </w:rPr>
        <w:t xml:space="preserve"> Ek-1’deki eğitim programında yer alan konulara göre uzmanlık alanları dikkate alınarak belirlenmesi kaydıyla verilir.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Eğitim verilecek mekânın nitelikleri</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14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(1) Eğitimler, uygulamaların da yapılmasına imkân verecek uygun ve yeterli bir mekânda yapılır.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lastRenderedPageBreak/>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(2) Eğitim mekânlarında, uygun termal konfor şartları ve yeterli aydınlatma sağlanır.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(3) Eğitimde kullanılacak araç ve gereçlerin, günün teknolojisine uygun olması sağlanır.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Eğitimlerin belgelendirilmesi</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15 – </w:t>
      </w:r>
      <w:r w:rsidRPr="00C90549">
        <w:rPr>
          <w:rFonts w:ascii="Verdana" w:eastAsia="Times New Roman" w:hAnsi="Verdana" w:cs="Times New Roman"/>
          <w:color w:val="000000"/>
          <w:sz w:val="15"/>
          <w:szCs w:val="15"/>
          <w:lang w:eastAsia="tr-TR"/>
        </w:rPr>
        <w:t>(1) Düzenlenen eğitimler belgelendirilir ve bu belgeler çalışanların özlük dosyalarında saklanır. Eğitim sonrası düzenlenecek belgede, eğitime katılan kişinin adı, soyadı, görev unvanı, eğitimin konusu, süresi, eğitimi verenin adı, soyadı, görev unvanı, imzası ve eğitimin tarihi yer alır.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color w:val="000000"/>
          <w:sz w:val="15"/>
          <w:szCs w:val="15"/>
          <w:lang w:eastAsia="tr-TR"/>
        </w:rPr>
        <w:t>(2) Eğitimlerin işyeri dışındaki bir kurum tarafından verilmesi durumunda bu kurumun unvanı da düzenlenen sertifikada yer alır.</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szCs w:val="15"/>
          <w:lang w:eastAsia="tr-TR"/>
        </w:rPr>
        <w:t>BEŞİNCİ BÖLÜM</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szCs w:val="15"/>
          <w:lang w:eastAsia="tr-TR"/>
        </w:rPr>
        <w:t>Son Hükümler</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Yürürlükten kaldırılan yönetmelik</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16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 xml:space="preserve">(1) </w:t>
      </w:r>
      <w:proofErr w:type="gramStart"/>
      <w:r w:rsidRPr="00C90549">
        <w:rPr>
          <w:rFonts w:ascii="Verdana" w:eastAsia="Times New Roman" w:hAnsi="Verdana" w:cs="Times New Roman"/>
          <w:color w:val="000000"/>
          <w:sz w:val="15"/>
          <w:szCs w:val="15"/>
          <w:lang w:eastAsia="tr-TR"/>
        </w:rPr>
        <w:t>7/4/2004</w:t>
      </w:r>
      <w:proofErr w:type="gramEnd"/>
      <w:r w:rsidRPr="00C90549">
        <w:rPr>
          <w:rFonts w:ascii="Verdana" w:eastAsia="Times New Roman" w:hAnsi="Verdana" w:cs="Times New Roman"/>
          <w:color w:val="000000"/>
          <w:sz w:val="15"/>
          <w:szCs w:val="15"/>
          <w:lang w:eastAsia="tr-TR"/>
        </w:rPr>
        <w:t xml:space="preserve"> tarihli ve 25426 sayılı Resmî Gazete'de yayımlanan</w:t>
      </w:r>
      <w:r w:rsidRPr="00C90549">
        <w:rPr>
          <w:rFonts w:ascii="Verdana" w:eastAsia="Times New Roman" w:hAnsi="Verdana" w:cs="Times New Roman"/>
          <w:color w:val="000000"/>
          <w:sz w:val="15"/>
          <w:lang w:eastAsia="tr-TR"/>
        </w:rPr>
        <w:t> </w:t>
      </w:r>
      <w:hyperlink r:id="rId8" w:history="1">
        <w:r w:rsidRPr="00C90549">
          <w:rPr>
            <w:rFonts w:ascii="Verdana" w:eastAsia="Times New Roman" w:hAnsi="Verdana" w:cs="Times New Roman"/>
            <w:color w:val="000080"/>
            <w:sz w:val="20"/>
            <w:u w:val="single"/>
            <w:lang w:eastAsia="tr-TR"/>
          </w:rPr>
          <w:t>Çalışanların İş Sağlığı ve Güvenliği Eğitimlerinin Usul ve Esasları Hakkında Yönetmelik</w:t>
        </w:r>
      </w:hyperlink>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yürürlükten kaldırılmıştır.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Geçerli eğitimler</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Times New Roman" w:eastAsia="Times New Roman" w:hAnsi="Times New Roman" w:cs="Times New Roman"/>
          <w:color w:val="000000"/>
          <w:sz w:val="27"/>
          <w:szCs w:val="27"/>
          <w:lang w:eastAsia="tr-TR"/>
        </w:rPr>
        <w:t> </w:t>
      </w:r>
    </w:p>
    <w:p w:rsidR="00C90549" w:rsidRPr="00C90549" w:rsidRDefault="00C90549" w:rsidP="00C90549">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GEÇİCİ MADDE 1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 xml:space="preserve">(1) Bu Yönetmeliğin yürürlüğe girdiği tarihten önce 16 </w:t>
      </w:r>
      <w:proofErr w:type="spellStart"/>
      <w:r w:rsidRPr="00C90549">
        <w:rPr>
          <w:rFonts w:ascii="Verdana" w:eastAsia="Times New Roman" w:hAnsi="Verdana" w:cs="Times New Roman"/>
          <w:color w:val="000000"/>
          <w:sz w:val="15"/>
          <w:szCs w:val="15"/>
          <w:lang w:eastAsia="tr-TR"/>
        </w:rPr>
        <w:t>ncı</w:t>
      </w:r>
      <w:proofErr w:type="spellEnd"/>
      <w:r w:rsidRPr="00C90549">
        <w:rPr>
          <w:rFonts w:ascii="Verdana" w:eastAsia="Times New Roman" w:hAnsi="Verdana" w:cs="Times New Roman"/>
          <w:color w:val="000000"/>
          <w:sz w:val="15"/>
          <w:szCs w:val="15"/>
          <w:lang w:eastAsia="tr-TR"/>
        </w:rPr>
        <w:t xml:space="preserve"> madde ile yürürlükten kaldırılan Yönetmelik kapsamında verilen iş sağlığı ve güvenliği eğitimleri geçerli sayılır.</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Yürürlük</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17 –</w:t>
      </w:r>
      <w:r w:rsidRPr="00C90549">
        <w:rPr>
          <w:rFonts w:ascii="Verdana" w:eastAsia="Times New Roman" w:hAnsi="Verdana" w:cs="Times New Roman"/>
          <w:color w:val="000000"/>
          <w:sz w:val="15"/>
          <w:lang w:eastAsia="tr-TR"/>
        </w:rPr>
        <w:t> </w:t>
      </w:r>
      <w:r w:rsidRPr="00C90549">
        <w:rPr>
          <w:rFonts w:ascii="Verdana" w:eastAsia="Times New Roman" w:hAnsi="Verdana" w:cs="Times New Roman"/>
          <w:color w:val="000000"/>
          <w:sz w:val="15"/>
          <w:szCs w:val="15"/>
          <w:lang w:eastAsia="tr-TR"/>
        </w:rPr>
        <w:t>(1) Bu Yönetmelik yayımı tarihinde yürürlüğe girer.</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Yürütme</w:t>
      </w:r>
    </w:p>
    <w:p w:rsidR="00C90549" w:rsidRPr="00C90549" w:rsidRDefault="00C90549" w:rsidP="00C90549">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MADDE 18 – </w:t>
      </w:r>
      <w:r w:rsidRPr="00C90549">
        <w:rPr>
          <w:rFonts w:ascii="Verdana" w:eastAsia="Times New Roman" w:hAnsi="Verdana" w:cs="Times New Roman"/>
          <w:color w:val="000000"/>
          <w:sz w:val="15"/>
          <w:szCs w:val="15"/>
          <w:lang w:eastAsia="tr-TR"/>
        </w:rPr>
        <w:t>(1) Bu Yönetmelik hükümlerini Çalışma ve Sosyal Güvenlik Bakanı yürütür.</w:t>
      </w:r>
      <w:r w:rsidRPr="00C90549">
        <w:rPr>
          <w:rFonts w:ascii="Verdana" w:eastAsia="Times New Roman" w:hAnsi="Verdana" w:cs="Times New Roman"/>
          <w:b/>
          <w:bCs/>
          <w:color w:val="000000"/>
          <w:sz w:val="15"/>
          <w:lang w:eastAsia="tr-TR"/>
        </w:rPr>
        <w:t> </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EK-1</w:t>
      </w:r>
    </w:p>
    <w:p w:rsidR="00C90549" w:rsidRPr="00C90549" w:rsidRDefault="00C90549" w:rsidP="00C90549">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C90549">
        <w:rPr>
          <w:rFonts w:ascii="Verdana" w:eastAsia="Times New Roman" w:hAnsi="Verdana" w:cs="Times New Roman"/>
          <w:b/>
          <w:bCs/>
          <w:color w:val="000000"/>
          <w:sz w:val="15"/>
          <w:lang w:eastAsia="tr-TR"/>
        </w:rPr>
        <w:t>EĞİTİM KONULARI TABLOSU</w:t>
      </w:r>
    </w:p>
    <w:tbl>
      <w:tblPr>
        <w:tblW w:w="85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05"/>
      </w:tblGrid>
      <w:tr w:rsidR="00C90549" w:rsidRPr="00C90549" w:rsidTr="00C90549">
        <w:trPr>
          <w:trHeight w:val="450"/>
          <w:tblCellSpacing w:w="0" w:type="dxa"/>
          <w:jc w:val="center"/>
        </w:trPr>
        <w:tc>
          <w:tcPr>
            <w:tcW w:w="7095" w:type="dxa"/>
            <w:tcBorders>
              <w:top w:val="outset" w:sz="6" w:space="0" w:color="auto"/>
              <w:left w:val="outset" w:sz="6" w:space="0" w:color="auto"/>
              <w:bottom w:val="outset" w:sz="6" w:space="0" w:color="auto"/>
              <w:right w:val="outset" w:sz="6" w:space="0" w:color="auto"/>
            </w:tcBorders>
            <w:shd w:val="clear" w:color="auto" w:fill="D9EBEB"/>
            <w:vAlign w:val="center"/>
            <w:hideMark/>
          </w:tcPr>
          <w:p w:rsidR="00C90549" w:rsidRPr="00C90549" w:rsidRDefault="00C90549" w:rsidP="00C905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0549">
              <w:rPr>
                <w:rFonts w:ascii="Verdana" w:eastAsia="Times New Roman" w:hAnsi="Verdana" w:cs="Times New Roman"/>
                <w:b/>
                <w:bCs/>
                <w:sz w:val="15"/>
                <w:lang w:eastAsia="tr-TR"/>
              </w:rPr>
              <w:t>EĞİTİM KONULARI</w:t>
            </w:r>
          </w:p>
        </w:tc>
      </w:tr>
      <w:tr w:rsidR="00C90549" w:rsidRPr="00C90549" w:rsidTr="00C90549">
        <w:trPr>
          <w:trHeight w:val="2535"/>
          <w:tblCellSpacing w:w="0" w:type="dxa"/>
          <w:jc w:val="center"/>
        </w:trPr>
        <w:tc>
          <w:tcPr>
            <w:tcW w:w="7095" w:type="dxa"/>
            <w:tcBorders>
              <w:top w:val="outset" w:sz="6" w:space="0" w:color="auto"/>
              <w:left w:val="outset" w:sz="6" w:space="0" w:color="auto"/>
              <w:bottom w:val="outset" w:sz="6" w:space="0" w:color="auto"/>
              <w:right w:val="outset" w:sz="6" w:space="0" w:color="auto"/>
            </w:tcBorders>
            <w:vAlign w:val="center"/>
            <w:hideMark/>
          </w:tcPr>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b/>
                <w:bCs/>
                <w:sz w:val="15"/>
                <w:lang w:eastAsia="tr-TR"/>
              </w:rPr>
              <w:t>1. Genel konular</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a) Çalışma mevzuatı ile ilgili bilgiler,</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b) Çalışanların yasal hak ve sorumlulukları,</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c) İşyeri temizliği ve düzeni,</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ç) İş kazası ve meslek hastalığından doğan hukuki sonuçlar</w:t>
            </w:r>
          </w:p>
        </w:tc>
      </w:tr>
      <w:tr w:rsidR="00C90549" w:rsidRPr="00C90549" w:rsidTr="00C90549">
        <w:trPr>
          <w:trHeight w:val="2490"/>
          <w:tblCellSpacing w:w="0" w:type="dxa"/>
          <w:jc w:val="center"/>
        </w:trPr>
        <w:tc>
          <w:tcPr>
            <w:tcW w:w="7095" w:type="dxa"/>
            <w:tcBorders>
              <w:top w:val="outset" w:sz="6" w:space="0" w:color="auto"/>
              <w:left w:val="outset" w:sz="6" w:space="0" w:color="auto"/>
              <w:bottom w:val="outset" w:sz="6" w:space="0" w:color="auto"/>
              <w:right w:val="outset" w:sz="6" w:space="0" w:color="auto"/>
            </w:tcBorders>
            <w:vAlign w:val="center"/>
            <w:hideMark/>
          </w:tcPr>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b/>
                <w:bCs/>
                <w:sz w:val="15"/>
                <w:lang w:eastAsia="tr-TR"/>
              </w:rPr>
              <w:lastRenderedPageBreak/>
              <w:t>2. Sağlık konuları</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a) Meslek hastalıklarının sebepleri,</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b) Hastalıktan korunma prensipleri ve korunma tekniklerinin uygulanması,</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 xml:space="preserve">c) Biyolojik ve </w:t>
            </w:r>
            <w:proofErr w:type="spellStart"/>
            <w:r w:rsidRPr="00C90549">
              <w:rPr>
                <w:rFonts w:ascii="Verdana" w:eastAsia="Times New Roman" w:hAnsi="Verdana" w:cs="Times New Roman"/>
                <w:sz w:val="15"/>
                <w:szCs w:val="15"/>
                <w:lang w:eastAsia="tr-TR"/>
              </w:rPr>
              <w:t>psikososyal</w:t>
            </w:r>
            <w:proofErr w:type="spellEnd"/>
            <w:r w:rsidRPr="00C90549">
              <w:rPr>
                <w:rFonts w:ascii="Verdana" w:eastAsia="Times New Roman" w:hAnsi="Verdana" w:cs="Times New Roman"/>
                <w:sz w:val="15"/>
                <w:szCs w:val="15"/>
                <w:lang w:eastAsia="tr-TR"/>
              </w:rPr>
              <w:t xml:space="preserve"> risk etmenleri,</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ç) İlkyardım</w:t>
            </w:r>
          </w:p>
        </w:tc>
      </w:tr>
      <w:tr w:rsidR="00C90549" w:rsidRPr="00C90549" w:rsidTr="00C90549">
        <w:trPr>
          <w:trHeight w:val="5985"/>
          <w:tblCellSpacing w:w="0" w:type="dxa"/>
          <w:jc w:val="center"/>
        </w:trPr>
        <w:tc>
          <w:tcPr>
            <w:tcW w:w="7095" w:type="dxa"/>
            <w:tcBorders>
              <w:top w:val="outset" w:sz="6" w:space="0" w:color="auto"/>
              <w:left w:val="outset" w:sz="6" w:space="0" w:color="auto"/>
              <w:bottom w:val="outset" w:sz="6" w:space="0" w:color="auto"/>
              <w:right w:val="outset" w:sz="6" w:space="0" w:color="auto"/>
            </w:tcBorders>
            <w:vAlign w:val="center"/>
            <w:hideMark/>
          </w:tcPr>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b/>
                <w:bCs/>
                <w:sz w:val="15"/>
                <w:lang w:eastAsia="tr-TR"/>
              </w:rPr>
              <w:t>3. Teknik konular</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a) Kimyasal, fiziksel ve ergonomik risk etmenleri,</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b) Elle kaldırma ve taşıma,</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c) Parlama, patlama, yangın ve yangından korunma,</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 xml:space="preserve">ç) İş </w:t>
            </w:r>
            <w:proofErr w:type="gramStart"/>
            <w:r w:rsidRPr="00C90549">
              <w:rPr>
                <w:rFonts w:ascii="Verdana" w:eastAsia="Times New Roman" w:hAnsi="Verdana" w:cs="Times New Roman"/>
                <w:sz w:val="15"/>
                <w:szCs w:val="15"/>
                <w:lang w:eastAsia="tr-TR"/>
              </w:rPr>
              <w:t>ekipmanlarının</w:t>
            </w:r>
            <w:proofErr w:type="gramEnd"/>
            <w:r w:rsidRPr="00C90549">
              <w:rPr>
                <w:rFonts w:ascii="Verdana" w:eastAsia="Times New Roman" w:hAnsi="Verdana" w:cs="Times New Roman"/>
                <w:sz w:val="15"/>
                <w:szCs w:val="15"/>
                <w:lang w:eastAsia="tr-TR"/>
              </w:rPr>
              <w:t xml:space="preserve"> güvenli kullanımı,</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d) Ekranlı araçlarla çalışma,</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e) Elektrik, tehlikeleri, riskleri ve önlemleri,</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f)İş kazalarının sebepleri ve korunma prensipleri ile tekniklerinin uygulanması,</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g) Güvenlik ve sağlık işaretleri,</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ğ) Kişisel koruyucu donanım kullanımı,</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h) İş sağlığı ve güvenliği genel kuralları ve güvenlik kültürü,</w:t>
            </w:r>
          </w:p>
          <w:p w:rsidR="00C90549" w:rsidRPr="00C90549" w:rsidRDefault="00C90549" w:rsidP="00C90549">
            <w:pPr>
              <w:spacing w:before="100" w:beforeAutospacing="1" w:after="100" w:afterAutospacing="1" w:line="240" w:lineRule="auto"/>
              <w:rPr>
                <w:rFonts w:ascii="Times New Roman" w:eastAsia="Times New Roman" w:hAnsi="Times New Roman" w:cs="Times New Roman"/>
                <w:sz w:val="24"/>
                <w:szCs w:val="24"/>
                <w:lang w:eastAsia="tr-TR"/>
              </w:rPr>
            </w:pPr>
            <w:r w:rsidRPr="00C90549">
              <w:rPr>
                <w:rFonts w:ascii="Verdana" w:eastAsia="Times New Roman" w:hAnsi="Verdana" w:cs="Times New Roman"/>
                <w:sz w:val="15"/>
                <w:szCs w:val="15"/>
                <w:lang w:eastAsia="tr-TR"/>
              </w:rPr>
              <w:t>ı) Tahliye ve kurtarma</w:t>
            </w:r>
          </w:p>
        </w:tc>
      </w:tr>
    </w:tbl>
    <w:p w:rsidR="00C04BA2" w:rsidRDefault="00C90549"/>
    <w:sectPr w:rsidR="00C04BA2" w:rsidSect="00833D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0549"/>
    <w:rsid w:val="000E36B0"/>
    <w:rsid w:val="00833DD7"/>
    <w:rsid w:val="00B038D0"/>
    <w:rsid w:val="00C905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905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90549"/>
    <w:rPr>
      <w:b/>
      <w:bCs/>
    </w:rPr>
  </w:style>
  <w:style w:type="character" w:customStyle="1" w:styleId="apple-converted-space">
    <w:name w:val="apple-converted-space"/>
    <w:basedOn w:val="VarsaylanParagrafYazTipi"/>
    <w:rsid w:val="00C90549"/>
  </w:style>
  <w:style w:type="character" w:styleId="Kpr">
    <w:name w:val="Hyperlink"/>
    <w:basedOn w:val="VarsaylanParagrafYazTipi"/>
    <w:uiPriority w:val="99"/>
    <w:semiHidden/>
    <w:unhideWhenUsed/>
    <w:rsid w:val="00C90549"/>
    <w:rPr>
      <w:color w:val="0000FF"/>
      <w:u w:val="single"/>
    </w:rPr>
  </w:style>
</w:styles>
</file>

<file path=word/webSettings.xml><?xml version="1.0" encoding="utf-8"?>
<w:webSettings xmlns:r="http://schemas.openxmlformats.org/officeDocument/2006/relationships" xmlns:w="http://schemas.openxmlformats.org/wordprocessingml/2006/main">
  <w:divs>
    <w:div w:id="41382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maliye.com/calisanlarin_is_sagligi_egitim_yonet.htm" TargetMode="External"/><Relationship Id="rId3" Type="http://schemas.openxmlformats.org/officeDocument/2006/relationships/webSettings" Target="webSettings.xml"/><Relationship Id="rId7" Type="http://schemas.openxmlformats.org/officeDocument/2006/relationships/hyperlink" Target="http://www.alomaliye.com/4857_iskanunu.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omaliye.com/2012/is-sagligi-ve-guvenligine-iliskin-isyeri-tehlike-siniflari.htm" TargetMode="External"/><Relationship Id="rId5" Type="http://schemas.openxmlformats.org/officeDocument/2006/relationships/hyperlink" Target="http://www.mevzuat.gov.tr/MevzuatMetin/1.5.3146.doc" TargetMode="External"/><Relationship Id="rId10" Type="http://schemas.openxmlformats.org/officeDocument/2006/relationships/theme" Target="theme/theme1.xml"/><Relationship Id="rId4" Type="http://schemas.openxmlformats.org/officeDocument/2006/relationships/hyperlink" Target="http://www.alomaliye.com/is-sagligi-ve-guvenligi-kanunu-mevzuati-.htm"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9740</Characters>
  <Application>Microsoft Office Word</Application>
  <DocSecurity>0</DocSecurity>
  <Lines>81</Lines>
  <Paragraphs>22</Paragraphs>
  <ScaleCrop>false</ScaleCrop>
  <Company>Hewlett-Packard</Company>
  <LinksUpToDate>false</LinksUpToDate>
  <CharactersWithSpaces>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Çimen</dc:creator>
  <cp:keywords/>
  <dc:description/>
  <cp:lastModifiedBy>Sedat Çimen</cp:lastModifiedBy>
  <cp:revision>2</cp:revision>
  <dcterms:created xsi:type="dcterms:W3CDTF">2013-05-15T10:05:00Z</dcterms:created>
  <dcterms:modified xsi:type="dcterms:W3CDTF">2013-05-15T10:05:00Z</dcterms:modified>
</cp:coreProperties>
</file>